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DC" w:rsidRDefault="00F64EDC" w:rsidP="00F64ED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  <w:r>
        <w:rPr>
          <w:color w:val="000000"/>
          <w:sz w:val="32"/>
          <w:szCs w:val="22"/>
        </w:rPr>
        <w:t xml:space="preserve">    </w:t>
      </w:r>
    </w:p>
    <w:p w:rsidR="00F64EDC" w:rsidRDefault="00F64EDC" w:rsidP="00F64ED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</w:p>
    <w:p w:rsidR="00F64EDC" w:rsidRPr="006A584C" w:rsidRDefault="00F64EDC" w:rsidP="00F64EDC">
      <w:pPr>
        <w:spacing w:after="29" w:line="256" w:lineRule="auto"/>
        <w:ind w:right="50" w:firstLine="709"/>
        <w:rPr>
          <w:color w:val="000000"/>
          <w:sz w:val="28"/>
          <w:szCs w:val="22"/>
        </w:rPr>
      </w:pPr>
      <w:r>
        <w:rPr>
          <w:color w:val="000000"/>
          <w:sz w:val="32"/>
          <w:szCs w:val="22"/>
        </w:rPr>
        <w:t xml:space="preserve">    </w:t>
      </w:r>
      <w:r w:rsidRPr="006A584C">
        <w:rPr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F64EDC" w:rsidRPr="006A584C" w:rsidRDefault="00F64EDC" w:rsidP="00F64EDC">
      <w:pPr>
        <w:spacing w:line="268" w:lineRule="auto"/>
        <w:ind w:left="351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F64EDC" w:rsidRPr="006A584C" w:rsidRDefault="00F64EDC" w:rsidP="00F64EDC">
      <w:pPr>
        <w:spacing w:line="256" w:lineRule="auto"/>
        <w:ind w:left="22" w:right="50"/>
        <w:jc w:val="center"/>
        <w:rPr>
          <w:color w:val="000000"/>
          <w:sz w:val="28"/>
          <w:szCs w:val="22"/>
        </w:rPr>
      </w:pPr>
    </w:p>
    <w:p w:rsidR="00F64EDC" w:rsidRPr="006A584C" w:rsidRDefault="00F64EDC" w:rsidP="00F64EDC">
      <w:pPr>
        <w:spacing w:after="29" w:line="254" w:lineRule="auto"/>
        <w:ind w:left="10" w:right="50" w:hanging="10"/>
        <w:jc w:val="center"/>
        <w:rPr>
          <w:color w:val="000000"/>
          <w:sz w:val="32"/>
          <w:szCs w:val="22"/>
        </w:rPr>
      </w:pPr>
      <w:proofErr w:type="spellStart"/>
      <w:proofErr w:type="gramStart"/>
      <w:r w:rsidRPr="006A584C">
        <w:rPr>
          <w:color w:val="000000"/>
          <w:sz w:val="32"/>
          <w:szCs w:val="22"/>
        </w:rPr>
        <w:t>Нохчийн</w:t>
      </w:r>
      <w:proofErr w:type="spellEnd"/>
      <w:r w:rsidRPr="006A584C">
        <w:rPr>
          <w:color w:val="000000"/>
          <w:sz w:val="32"/>
          <w:szCs w:val="22"/>
        </w:rPr>
        <w:t xml:space="preserve">  </w:t>
      </w:r>
      <w:proofErr w:type="spellStart"/>
      <w:r w:rsidRPr="006A584C">
        <w:rPr>
          <w:color w:val="000000"/>
          <w:sz w:val="32"/>
          <w:szCs w:val="22"/>
        </w:rPr>
        <w:t>Республикин</w:t>
      </w:r>
      <w:proofErr w:type="spellEnd"/>
      <w:proofErr w:type="gramEnd"/>
      <w:r w:rsidRPr="006A584C">
        <w:rPr>
          <w:color w:val="000000"/>
          <w:sz w:val="32"/>
          <w:szCs w:val="22"/>
        </w:rPr>
        <w:t xml:space="preserve">  </w:t>
      </w:r>
      <w:proofErr w:type="spellStart"/>
      <w:r w:rsidRPr="006A584C">
        <w:rPr>
          <w:color w:val="000000"/>
          <w:sz w:val="32"/>
          <w:szCs w:val="22"/>
        </w:rPr>
        <w:t>Соьлжа</w:t>
      </w:r>
      <w:proofErr w:type="spellEnd"/>
      <w:r w:rsidRPr="006A584C">
        <w:rPr>
          <w:color w:val="000000"/>
          <w:sz w:val="32"/>
          <w:szCs w:val="22"/>
        </w:rPr>
        <w:t>-Г</w:t>
      </w:r>
      <w:r w:rsidRPr="006A584C">
        <w:rPr>
          <w:color w:val="000000"/>
          <w:sz w:val="32"/>
          <w:szCs w:val="22"/>
          <w:lang w:val="en-US"/>
        </w:rPr>
        <w:t>I</w:t>
      </w:r>
      <w:proofErr w:type="spellStart"/>
      <w:r w:rsidRPr="006A584C">
        <w:rPr>
          <w:color w:val="000000"/>
          <w:sz w:val="32"/>
          <w:szCs w:val="22"/>
        </w:rPr>
        <w:t>алин</w:t>
      </w:r>
      <w:proofErr w:type="spellEnd"/>
      <w:r w:rsidRPr="006A584C">
        <w:rPr>
          <w:color w:val="000000"/>
          <w:sz w:val="32"/>
          <w:szCs w:val="22"/>
        </w:rPr>
        <w:t xml:space="preserve"> </w:t>
      </w:r>
      <w:proofErr w:type="spellStart"/>
      <w:r w:rsidRPr="006A584C">
        <w:rPr>
          <w:color w:val="000000"/>
          <w:sz w:val="32"/>
          <w:szCs w:val="22"/>
        </w:rPr>
        <w:t>муниципальни</w:t>
      </w:r>
      <w:proofErr w:type="spellEnd"/>
      <w:r w:rsidRPr="006A584C">
        <w:rPr>
          <w:color w:val="000000"/>
          <w:sz w:val="32"/>
          <w:szCs w:val="22"/>
        </w:rPr>
        <w:t xml:space="preserve"> </w:t>
      </w:r>
      <w:proofErr w:type="spellStart"/>
      <w:r w:rsidRPr="006A584C">
        <w:rPr>
          <w:color w:val="000000"/>
          <w:sz w:val="32"/>
          <w:szCs w:val="22"/>
        </w:rPr>
        <w:t>къоштан</w:t>
      </w:r>
      <w:proofErr w:type="spellEnd"/>
    </w:p>
    <w:p w:rsidR="00F64EDC" w:rsidRPr="006A584C" w:rsidRDefault="00F64EDC" w:rsidP="00F64EDC">
      <w:pPr>
        <w:spacing w:line="266" w:lineRule="auto"/>
        <w:ind w:firstLine="710"/>
        <w:jc w:val="center"/>
        <w:rPr>
          <w:color w:val="000000"/>
          <w:sz w:val="28"/>
          <w:szCs w:val="22"/>
        </w:rPr>
      </w:pPr>
      <w:proofErr w:type="spellStart"/>
      <w:r w:rsidRPr="006A584C">
        <w:rPr>
          <w:color w:val="000000"/>
          <w:sz w:val="32"/>
          <w:szCs w:val="32"/>
        </w:rPr>
        <w:t>Аьхкин-Борзен</w:t>
      </w:r>
      <w:proofErr w:type="spellEnd"/>
      <w:r w:rsidRPr="006A584C">
        <w:rPr>
          <w:color w:val="000000"/>
          <w:sz w:val="32"/>
          <w:szCs w:val="32"/>
        </w:rPr>
        <w:t xml:space="preserve"> </w:t>
      </w:r>
      <w:proofErr w:type="spellStart"/>
      <w:r w:rsidRPr="006A584C">
        <w:rPr>
          <w:color w:val="000000"/>
          <w:sz w:val="32"/>
          <w:szCs w:val="32"/>
        </w:rPr>
        <w:t>юьртан</w:t>
      </w:r>
      <w:proofErr w:type="spellEnd"/>
      <w:r w:rsidRPr="006A584C">
        <w:rPr>
          <w:color w:val="000000"/>
          <w:sz w:val="26"/>
          <w:szCs w:val="22"/>
        </w:rPr>
        <w:t xml:space="preserve"> </w:t>
      </w:r>
      <w:proofErr w:type="spellStart"/>
      <w:r w:rsidRPr="006A584C">
        <w:rPr>
          <w:color w:val="000000"/>
          <w:sz w:val="32"/>
          <w:szCs w:val="22"/>
        </w:rPr>
        <w:t>администраци</w:t>
      </w:r>
      <w:proofErr w:type="spellEnd"/>
    </w:p>
    <w:p w:rsidR="00F64EDC" w:rsidRPr="006A584C" w:rsidRDefault="00F64EDC" w:rsidP="00F64EDC">
      <w:pPr>
        <w:spacing w:after="67" w:line="256" w:lineRule="auto"/>
        <w:jc w:val="center"/>
        <w:rPr>
          <w:color w:val="000000"/>
          <w:sz w:val="28"/>
          <w:szCs w:val="22"/>
        </w:rPr>
      </w:pPr>
    </w:p>
    <w:p w:rsidR="00F64EDC" w:rsidRPr="006A584C" w:rsidRDefault="00F64EDC" w:rsidP="00F64EDC">
      <w:pPr>
        <w:spacing w:line="268" w:lineRule="auto"/>
        <w:ind w:left="2715" w:hanging="10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 xml:space="preserve">   П О С Т А Н О В Л Е Н И Е</w:t>
      </w:r>
    </w:p>
    <w:p w:rsidR="00F64EDC" w:rsidRPr="006A584C" w:rsidRDefault="00F64EDC" w:rsidP="00F64EDC">
      <w:pPr>
        <w:spacing w:line="256" w:lineRule="auto"/>
        <w:ind w:left="22"/>
        <w:jc w:val="center"/>
        <w:rPr>
          <w:color w:val="000000"/>
          <w:sz w:val="28"/>
          <w:szCs w:val="22"/>
        </w:rPr>
      </w:pPr>
      <w:r w:rsidRPr="006A584C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6A584C">
        <w:rPr>
          <w:rFonts w:ascii="Arial" w:eastAsia="Arial" w:hAnsi="Arial" w:cs="Arial"/>
          <w:color w:val="000000"/>
          <w:sz w:val="32"/>
          <w:szCs w:val="22"/>
        </w:rPr>
        <w:tab/>
      </w:r>
      <w:r w:rsidRPr="006A584C">
        <w:rPr>
          <w:color w:val="000000"/>
          <w:sz w:val="32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ab/>
      </w:r>
    </w:p>
    <w:p w:rsidR="00F64EDC" w:rsidRPr="006A584C" w:rsidRDefault="00F64EDC" w:rsidP="00F64EDC">
      <w:pPr>
        <w:spacing w:line="254" w:lineRule="auto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____________                     </w:t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  <w:t xml:space="preserve">    №______</w:t>
      </w:r>
    </w:p>
    <w:p w:rsidR="00F64EDC" w:rsidRPr="006A584C" w:rsidRDefault="00F64EDC" w:rsidP="00F64EDC">
      <w:pPr>
        <w:spacing w:line="254" w:lineRule="auto"/>
        <w:ind w:left="2901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         с. Правобережное                               </w:t>
      </w:r>
    </w:p>
    <w:p w:rsidR="00BA513E" w:rsidRPr="00CF1FD5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 w:rsidRPr="00CF1FD5">
        <w:rPr>
          <w:sz w:val="32"/>
          <w:szCs w:val="32"/>
        </w:rPr>
        <w:t xml:space="preserve">        </w:t>
      </w:r>
    </w:p>
    <w:p w:rsidR="008F745B" w:rsidRPr="00CF1FD5" w:rsidRDefault="008F745B" w:rsidP="008F745B">
      <w:pPr>
        <w:shd w:val="clear" w:color="auto" w:fill="FFFFFF"/>
        <w:rPr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1FD5">
        <w:rPr>
          <w:b/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r w:rsidR="006F1502">
        <w:rPr>
          <w:b/>
          <w:bCs/>
          <w:sz w:val="28"/>
          <w:szCs w:val="28"/>
        </w:rPr>
        <w:t xml:space="preserve">Правобережненского </w:t>
      </w:r>
      <w:r w:rsidRPr="00CF1FD5">
        <w:rPr>
          <w:b/>
          <w:bCs/>
          <w:sz w:val="28"/>
          <w:szCs w:val="28"/>
        </w:rPr>
        <w:t xml:space="preserve">сельского поселения и оценки налоговых расходов </w:t>
      </w:r>
      <w:r w:rsidR="006F1502">
        <w:rPr>
          <w:b/>
          <w:bCs/>
          <w:sz w:val="28"/>
          <w:szCs w:val="28"/>
        </w:rPr>
        <w:t xml:space="preserve">Правобережненского </w:t>
      </w:r>
      <w:r w:rsidRPr="00CF1FD5">
        <w:rPr>
          <w:b/>
          <w:bCs/>
          <w:sz w:val="28"/>
          <w:szCs w:val="28"/>
        </w:rPr>
        <w:t>сельского поселения</w:t>
      </w:r>
    </w:p>
    <w:p w:rsidR="008F745B" w:rsidRPr="00CF1FD5" w:rsidRDefault="008F745B" w:rsidP="008F745B">
      <w:pPr>
        <w:shd w:val="clear" w:color="auto" w:fill="FFFFFF"/>
        <w:jc w:val="center"/>
        <w:rPr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В соответствии со статьей 174.3 Бюджетного кодекса РФ, п. 3 постановления Правительства РФ от 22 июня 2019 г. № 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F64EDC">
        <w:rPr>
          <w:sz w:val="28"/>
          <w:szCs w:val="28"/>
        </w:rPr>
        <w:t xml:space="preserve">Правобережненского  </w:t>
      </w:r>
      <w:r w:rsidRPr="00CF1FD5">
        <w:rPr>
          <w:sz w:val="28"/>
          <w:szCs w:val="28"/>
        </w:rPr>
        <w:t xml:space="preserve"> сельского поселения</w:t>
      </w:r>
    </w:p>
    <w:p w:rsidR="008F745B" w:rsidRPr="00CF1FD5" w:rsidRDefault="008F745B" w:rsidP="008F745B">
      <w:pPr>
        <w:shd w:val="clear" w:color="auto" w:fill="FFFFFF"/>
        <w:ind w:firstLine="708"/>
        <w:jc w:val="both"/>
        <w:rPr>
          <w:b/>
          <w:bCs/>
          <w:sz w:val="14"/>
          <w:szCs w:val="28"/>
        </w:rPr>
      </w:pPr>
    </w:p>
    <w:p w:rsidR="008F745B" w:rsidRPr="00CF1FD5" w:rsidRDefault="008F745B" w:rsidP="009D61C5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CF1FD5">
        <w:rPr>
          <w:b/>
          <w:bCs/>
          <w:sz w:val="28"/>
          <w:szCs w:val="28"/>
        </w:rPr>
        <w:t>ПОСТАНОВЛЯЕТ:</w:t>
      </w:r>
    </w:p>
    <w:p w:rsidR="008F745B" w:rsidRPr="00CF1FD5" w:rsidRDefault="008F745B" w:rsidP="008F745B">
      <w:pPr>
        <w:shd w:val="clear" w:color="auto" w:fill="FFFFFF"/>
        <w:ind w:firstLine="708"/>
        <w:jc w:val="center"/>
        <w:rPr>
          <w:b/>
          <w:bCs/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      1.  Утвердить прилагаемый Порядок формирования перечня налоговых расходов </w:t>
      </w:r>
      <w:r w:rsidR="00F64EDC">
        <w:rPr>
          <w:sz w:val="28"/>
          <w:szCs w:val="28"/>
        </w:rPr>
        <w:t xml:space="preserve">Правобережненского  </w:t>
      </w:r>
      <w:r w:rsidRPr="00CF1FD5">
        <w:rPr>
          <w:sz w:val="28"/>
          <w:szCs w:val="28"/>
        </w:rPr>
        <w:t xml:space="preserve"> сельского поселения и оценки налоговых расходов </w:t>
      </w:r>
      <w:r w:rsidR="00F64EDC">
        <w:rPr>
          <w:sz w:val="28"/>
          <w:szCs w:val="28"/>
        </w:rPr>
        <w:t xml:space="preserve">Правобережненского  </w:t>
      </w:r>
      <w:r w:rsidR="002624DF" w:rsidRPr="00CF1FD5">
        <w:rPr>
          <w:sz w:val="28"/>
          <w:szCs w:val="28"/>
        </w:rPr>
        <w:t xml:space="preserve"> </w:t>
      </w:r>
      <w:r w:rsidRPr="00CF1FD5">
        <w:rPr>
          <w:sz w:val="28"/>
          <w:szCs w:val="28"/>
        </w:rPr>
        <w:t xml:space="preserve">сельского поселения. 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      2. Опубликовать настоящее постановление в средствах массовой информации и на официальном сайте администрации </w:t>
      </w:r>
      <w:r w:rsidR="00F64EDC">
        <w:rPr>
          <w:sz w:val="28"/>
          <w:szCs w:val="28"/>
        </w:rPr>
        <w:t xml:space="preserve">Правобережненского  </w:t>
      </w:r>
      <w:r w:rsidR="002624DF" w:rsidRPr="00CF1FD5">
        <w:rPr>
          <w:sz w:val="28"/>
          <w:szCs w:val="28"/>
        </w:rPr>
        <w:t xml:space="preserve"> </w:t>
      </w:r>
      <w:r w:rsidRPr="00CF1FD5">
        <w:rPr>
          <w:sz w:val="28"/>
          <w:szCs w:val="28"/>
        </w:rPr>
        <w:t>сельского поселения</w:t>
      </w:r>
      <w:r w:rsidRPr="00CF1FD5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  <w:r w:rsidRPr="00CF1FD5">
        <w:rPr>
          <w:spacing w:val="2"/>
          <w:sz w:val="28"/>
          <w:szCs w:val="28"/>
        </w:rPr>
        <w:br/>
        <w:t xml:space="preserve">      3. Контроль за исполнением настоящего постановления возложить на </w:t>
      </w:r>
      <w:r w:rsidR="008839EF">
        <w:rPr>
          <w:spacing w:val="2"/>
          <w:sz w:val="28"/>
          <w:szCs w:val="28"/>
        </w:rPr>
        <w:t>главного специалиста</w:t>
      </w:r>
      <w:r w:rsidRPr="00CF1FD5">
        <w:rPr>
          <w:spacing w:val="2"/>
          <w:sz w:val="28"/>
          <w:szCs w:val="28"/>
        </w:rPr>
        <w:t xml:space="preserve"> </w:t>
      </w:r>
      <w:r w:rsidR="00091D91">
        <w:rPr>
          <w:spacing w:val="2"/>
          <w:sz w:val="28"/>
          <w:szCs w:val="28"/>
        </w:rPr>
        <w:t xml:space="preserve">администрации </w:t>
      </w:r>
      <w:bookmarkStart w:id="0" w:name="_GoBack"/>
      <w:bookmarkEnd w:id="0"/>
      <w:r w:rsidR="006F1502">
        <w:rPr>
          <w:sz w:val="28"/>
          <w:szCs w:val="28"/>
        </w:rPr>
        <w:t xml:space="preserve">Правобережненского </w:t>
      </w:r>
      <w:r w:rsidRPr="00CF1FD5">
        <w:rPr>
          <w:sz w:val="28"/>
          <w:szCs w:val="28"/>
        </w:rPr>
        <w:t>сельского поселения</w:t>
      </w:r>
      <w:r w:rsidRPr="00CF1FD5">
        <w:rPr>
          <w:spacing w:val="2"/>
          <w:sz w:val="28"/>
          <w:szCs w:val="28"/>
        </w:rPr>
        <w:t xml:space="preserve"> </w:t>
      </w:r>
      <w:proofErr w:type="spellStart"/>
      <w:r w:rsidR="00DF7652">
        <w:rPr>
          <w:spacing w:val="2"/>
          <w:sz w:val="28"/>
          <w:szCs w:val="28"/>
        </w:rPr>
        <w:t>Батаевой</w:t>
      </w:r>
      <w:proofErr w:type="spellEnd"/>
      <w:r w:rsidR="00DF7652">
        <w:rPr>
          <w:spacing w:val="2"/>
          <w:sz w:val="28"/>
          <w:szCs w:val="28"/>
        </w:rPr>
        <w:t xml:space="preserve"> Малике </w:t>
      </w:r>
      <w:proofErr w:type="spellStart"/>
      <w:r w:rsidR="00DF7652">
        <w:rPr>
          <w:spacing w:val="2"/>
          <w:sz w:val="28"/>
          <w:szCs w:val="28"/>
        </w:rPr>
        <w:t>Сайдаминовне</w:t>
      </w:r>
      <w:proofErr w:type="spellEnd"/>
      <w:r w:rsidRPr="00CF1FD5">
        <w:rPr>
          <w:spacing w:val="2"/>
          <w:sz w:val="28"/>
          <w:szCs w:val="28"/>
        </w:rPr>
        <w:t xml:space="preserve">.  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z w:val="28"/>
          <w:szCs w:val="28"/>
        </w:rPr>
        <w:t xml:space="preserve">      4. Настоящее постановление подлежит направлению в прокуратуру </w:t>
      </w:r>
      <w:r w:rsidR="003C2626" w:rsidRPr="00CF1FD5">
        <w:rPr>
          <w:sz w:val="28"/>
          <w:szCs w:val="28"/>
        </w:rPr>
        <w:t xml:space="preserve">Грозненского </w:t>
      </w:r>
      <w:r w:rsidRPr="00CF1FD5">
        <w:rPr>
          <w:sz w:val="28"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CF1FD5"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93BB1" w:rsidRDefault="008F745B" w:rsidP="00A93BB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      5. Настоящее постановление вступает в силу на следующий день после дня его официального опубликования.</w:t>
      </w:r>
    </w:p>
    <w:p w:rsidR="00A93BB1" w:rsidRDefault="00A93BB1" w:rsidP="00A93BB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F64EDC" w:rsidRDefault="00F64EDC" w:rsidP="00A93BB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1D91" w:rsidRDefault="00A93BB1" w:rsidP="00A93BB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A93BB1" w:rsidRDefault="008F745B" w:rsidP="00A93BB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Глава администрации </w:t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</w:r>
      <w:r w:rsidR="00F64EDC">
        <w:rPr>
          <w:spacing w:val="2"/>
          <w:sz w:val="28"/>
          <w:szCs w:val="28"/>
        </w:rPr>
        <w:t xml:space="preserve">                             </w:t>
      </w:r>
      <w:proofErr w:type="spellStart"/>
      <w:r w:rsidR="00F64EDC">
        <w:rPr>
          <w:spacing w:val="2"/>
          <w:sz w:val="28"/>
          <w:szCs w:val="28"/>
        </w:rPr>
        <w:t>Ш.Х.Джамалдаев</w:t>
      </w:r>
      <w:proofErr w:type="spellEnd"/>
      <w:r w:rsidRPr="00CF1FD5">
        <w:rPr>
          <w:spacing w:val="2"/>
          <w:sz w:val="28"/>
          <w:szCs w:val="28"/>
        </w:rPr>
        <w:tab/>
      </w:r>
      <w:r w:rsidRPr="00CF1FD5">
        <w:rPr>
          <w:spacing w:val="2"/>
          <w:sz w:val="28"/>
          <w:szCs w:val="28"/>
        </w:rPr>
        <w:tab/>
        <w:t xml:space="preserve">  </w:t>
      </w:r>
      <w:r w:rsidR="00A93BB1">
        <w:rPr>
          <w:spacing w:val="2"/>
          <w:sz w:val="28"/>
          <w:szCs w:val="28"/>
        </w:rPr>
        <w:t xml:space="preserve"> </w:t>
      </w:r>
    </w:p>
    <w:p w:rsidR="008F745B" w:rsidRPr="00F64EDC" w:rsidRDefault="00A93BB1" w:rsidP="00F64ED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F1502" w:rsidRDefault="00F64EDC" w:rsidP="00F64EDC">
      <w:pPr>
        <w:shd w:val="clear" w:color="auto" w:fill="FFFFFF"/>
        <w:ind w:left="5103"/>
        <w:jc w:val="right"/>
        <w:textAlignment w:val="baseline"/>
        <w:outlineLvl w:val="1"/>
        <w:rPr>
          <w:spacing w:val="2"/>
          <w:sz w:val="28"/>
          <w:szCs w:val="28"/>
        </w:rPr>
      </w:pPr>
      <w:r w:rsidRPr="00836867">
        <w:rPr>
          <w:spacing w:val="2"/>
          <w:sz w:val="28"/>
          <w:szCs w:val="28"/>
        </w:rPr>
        <w:lastRenderedPageBreak/>
        <w:t>УТВЕРЖДЕН</w:t>
      </w:r>
      <w:r w:rsidRPr="00836867">
        <w:rPr>
          <w:spacing w:val="2"/>
          <w:sz w:val="28"/>
          <w:szCs w:val="28"/>
        </w:rPr>
        <w:br/>
        <w:t>постановлением</w:t>
      </w:r>
    </w:p>
    <w:p w:rsidR="00F64EDC" w:rsidRPr="00836867" w:rsidRDefault="006F1502" w:rsidP="00F64EDC">
      <w:pPr>
        <w:shd w:val="clear" w:color="auto" w:fill="FFFFFF"/>
        <w:ind w:left="5103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</w:t>
      </w:r>
      <w:r w:rsidR="00F64EDC">
        <w:rPr>
          <w:spacing w:val="2"/>
          <w:sz w:val="28"/>
          <w:szCs w:val="28"/>
        </w:rPr>
        <w:t>Правобережненского</w:t>
      </w:r>
      <w:r w:rsidR="00F64EDC" w:rsidRPr="00836867">
        <w:rPr>
          <w:spacing w:val="2"/>
          <w:sz w:val="28"/>
          <w:szCs w:val="28"/>
        </w:rPr>
        <w:t xml:space="preserve"> сельского поселения</w:t>
      </w:r>
    </w:p>
    <w:p w:rsidR="00F64EDC" w:rsidRPr="00836867" w:rsidRDefault="006F1502" w:rsidP="00F64EDC">
      <w:pPr>
        <w:shd w:val="clear" w:color="auto" w:fill="FFFFFF"/>
        <w:spacing w:after="225"/>
        <w:ind w:left="5103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от______________ №_____</w:t>
      </w:r>
    </w:p>
    <w:p w:rsidR="00F64EDC" w:rsidRPr="00CF1FD5" w:rsidRDefault="00F64EDC" w:rsidP="008F745B">
      <w:pPr>
        <w:shd w:val="clear" w:color="auto" w:fill="FFFFFF"/>
        <w:spacing w:after="225"/>
        <w:jc w:val="center"/>
        <w:rPr>
          <w:sz w:val="28"/>
          <w:szCs w:val="28"/>
        </w:rPr>
      </w:pPr>
    </w:p>
    <w:p w:rsidR="008F745B" w:rsidRPr="006F1502" w:rsidRDefault="008F745B" w:rsidP="008F745B">
      <w:pPr>
        <w:spacing w:line="240" w:lineRule="exact"/>
        <w:jc w:val="center"/>
        <w:rPr>
          <w:b/>
          <w:sz w:val="28"/>
          <w:szCs w:val="28"/>
        </w:rPr>
      </w:pPr>
      <w:r w:rsidRPr="006F1502">
        <w:rPr>
          <w:b/>
          <w:sz w:val="28"/>
          <w:szCs w:val="28"/>
        </w:rPr>
        <w:t>ПОРЯДОК</w:t>
      </w:r>
    </w:p>
    <w:p w:rsidR="008F745B" w:rsidRPr="006F1502" w:rsidRDefault="008F745B" w:rsidP="008F745B">
      <w:pPr>
        <w:spacing w:line="240" w:lineRule="exact"/>
        <w:jc w:val="center"/>
        <w:rPr>
          <w:b/>
          <w:sz w:val="28"/>
          <w:szCs w:val="28"/>
        </w:rPr>
      </w:pPr>
      <w:r w:rsidRPr="006F1502">
        <w:rPr>
          <w:b/>
          <w:sz w:val="28"/>
          <w:szCs w:val="28"/>
        </w:rPr>
        <w:t xml:space="preserve">формирования перечня налоговых расходов </w:t>
      </w:r>
      <w:r w:rsidR="00F64EDC" w:rsidRPr="006F1502">
        <w:rPr>
          <w:b/>
          <w:sz w:val="28"/>
          <w:szCs w:val="28"/>
        </w:rPr>
        <w:t xml:space="preserve">Правобережненского </w:t>
      </w:r>
      <w:r w:rsidRPr="006F1502">
        <w:rPr>
          <w:b/>
          <w:sz w:val="28"/>
          <w:szCs w:val="28"/>
        </w:rPr>
        <w:t xml:space="preserve">сельского поселения и оценки налоговых расходов </w:t>
      </w:r>
      <w:r w:rsidR="00F64EDC" w:rsidRPr="006F1502">
        <w:rPr>
          <w:b/>
          <w:sz w:val="28"/>
          <w:szCs w:val="28"/>
        </w:rPr>
        <w:t xml:space="preserve">Правобережненского </w:t>
      </w:r>
      <w:r w:rsidRPr="006F1502">
        <w:rPr>
          <w:b/>
          <w:sz w:val="28"/>
          <w:szCs w:val="28"/>
        </w:rPr>
        <w:t>сельского поселения</w:t>
      </w:r>
    </w:p>
    <w:p w:rsidR="008F745B" w:rsidRPr="00CF1FD5" w:rsidRDefault="008F745B" w:rsidP="008F745B">
      <w:pPr>
        <w:rPr>
          <w:sz w:val="28"/>
          <w:szCs w:val="28"/>
        </w:rPr>
      </w:pP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45B" w:rsidRPr="00CF1FD5">
        <w:rPr>
          <w:sz w:val="28"/>
          <w:szCs w:val="28"/>
        </w:rPr>
        <w:t>1. Общие положения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45B" w:rsidRPr="00CF1FD5">
        <w:rPr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F64EDC">
        <w:rPr>
          <w:sz w:val="28"/>
          <w:szCs w:val="28"/>
        </w:rPr>
        <w:t xml:space="preserve">Правобережненского  </w:t>
      </w:r>
      <w:r w:rsidR="002624DF" w:rsidRPr="00CF1FD5">
        <w:rPr>
          <w:sz w:val="28"/>
          <w:szCs w:val="28"/>
        </w:rPr>
        <w:t xml:space="preserve"> </w:t>
      </w:r>
      <w:r w:rsidR="008F745B" w:rsidRPr="00CF1FD5">
        <w:rPr>
          <w:sz w:val="28"/>
          <w:szCs w:val="28"/>
        </w:rPr>
        <w:t xml:space="preserve">сельского поселения и оценки налоговых расходов </w:t>
      </w:r>
      <w:r w:rsidR="00F64EDC">
        <w:rPr>
          <w:sz w:val="28"/>
          <w:szCs w:val="28"/>
        </w:rPr>
        <w:t xml:space="preserve">Правобережненского  </w:t>
      </w:r>
      <w:r w:rsidR="002624DF" w:rsidRPr="00CF1FD5">
        <w:rPr>
          <w:sz w:val="28"/>
          <w:szCs w:val="28"/>
        </w:rPr>
        <w:t xml:space="preserve"> </w:t>
      </w:r>
      <w:r w:rsidR="008F745B" w:rsidRPr="00CF1FD5">
        <w:rPr>
          <w:sz w:val="28"/>
          <w:szCs w:val="28"/>
        </w:rPr>
        <w:t>сельского поселения (далее – Сельское поселение).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45B" w:rsidRPr="00CF1FD5">
        <w:rPr>
          <w:sz w:val="28"/>
          <w:szCs w:val="28"/>
        </w:rPr>
        <w:t>1.2. Понятия, используемые в настоящем Порядке:</w:t>
      </w:r>
    </w:p>
    <w:p w:rsidR="008839EF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куратор налогового расхода – </w:t>
      </w:r>
      <w:r w:rsidR="002624DF" w:rsidRPr="00CF1FD5">
        <w:rPr>
          <w:sz w:val="28"/>
          <w:szCs w:val="28"/>
        </w:rPr>
        <w:t>Грозненское</w:t>
      </w:r>
      <w:r w:rsidRPr="00CF1FD5">
        <w:rPr>
          <w:sz w:val="28"/>
          <w:szCs w:val="28"/>
        </w:rPr>
        <w:t xml:space="preserve"> районное финансовое управление Министерства финансов Чеченской Республики, ответственное в соответствии с полномочиями, установленными нормативными правовыми актами Сельского поселения, за достижение соответствующих налоговому расходу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поселения;</w:t>
      </w:r>
      <w:r w:rsidR="008839EF">
        <w:rPr>
          <w:sz w:val="28"/>
          <w:szCs w:val="28"/>
        </w:rPr>
        <w:t xml:space="preserve"> 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F745B" w:rsidRPr="00CF1FD5">
        <w:rPr>
          <w:sz w:val="28"/>
          <w:szCs w:val="28"/>
        </w:rPr>
        <w:t>нормативные характеристики налоговых расходов Сельского поселения –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8839EF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оценка налоговых расходов Сельского поселения –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  <w:r>
        <w:rPr>
          <w:sz w:val="28"/>
          <w:szCs w:val="28"/>
        </w:rPr>
        <w:t xml:space="preserve"> </w:t>
      </w:r>
    </w:p>
    <w:p w:rsidR="008839EF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оценка объемов налоговых расходов Сельского поселения – определение объемов выпадающих доходов бюджета Сельского поселения, обусловленных льготами, предоставленными плательщикам;</w:t>
      </w:r>
      <w:r>
        <w:rPr>
          <w:sz w:val="28"/>
          <w:szCs w:val="28"/>
        </w:rPr>
        <w:t xml:space="preserve">  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оценка эффективности налоговых расходов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паспорт налогового расхода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8F745B" w:rsidRPr="00CF1FD5">
        <w:rPr>
          <w:sz w:val="28"/>
          <w:szCs w:val="28"/>
        </w:rPr>
        <w:t>перечень налоговых расходов Сельского поселения – документ, содержащий сведения о распределении налоговых расходов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а также о кураторах налоговых расходов;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плательщики – плательщики налогов;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социальные налоговые расходы Сельского поселения –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стимулирующие налоговые расходы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745B" w:rsidRPr="00CF1FD5">
        <w:rPr>
          <w:sz w:val="28"/>
          <w:szCs w:val="28"/>
        </w:rPr>
        <w:t>технические налоговые расходы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F745B" w:rsidRPr="00CF1FD5">
        <w:rPr>
          <w:sz w:val="28"/>
          <w:szCs w:val="28"/>
        </w:rPr>
        <w:t>фискальные характеристики налоговых расходов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8F745B" w:rsidRPr="00CF1FD5" w:rsidRDefault="008839EF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F745B" w:rsidRPr="00CF1FD5">
        <w:rPr>
          <w:sz w:val="28"/>
          <w:szCs w:val="28"/>
        </w:rPr>
        <w:t>целевые характеристики налогового расхода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45B" w:rsidRPr="00CF1FD5">
        <w:rPr>
          <w:sz w:val="28"/>
          <w:szCs w:val="28"/>
        </w:rPr>
        <w:t>1.3. Отнесение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к муниципальным программам Сельского поселения осуществляется исходя из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45B" w:rsidRPr="00CF1FD5">
        <w:rPr>
          <w:sz w:val="28"/>
          <w:szCs w:val="28"/>
        </w:rPr>
        <w:t>1.4. В целях оценки налоговых расходов администрация Сельского поселения: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45B" w:rsidRPr="00CF1FD5">
        <w:rPr>
          <w:sz w:val="28"/>
          <w:szCs w:val="28"/>
        </w:rPr>
        <w:t>- формирует перечень налоговых расходов Сельского поселения, содержащий информацию, предусмотренную приложением № 1 к настоящему Порядку;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45B" w:rsidRPr="00CF1FD5">
        <w:rPr>
          <w:sz w:val="28"/>
          <w:szCs w:val="28"/>
        </w:rPr>
        <w:t xml:space="preserve">- обеспечивает сбор и формирование информации о нормативных, целевых и фискальных характеристиках налоговых расходов Сельского поселения, необходимой для проведения их оценки, в том числе формирует оценку объемов налоговых расходов Сельского поселения за отчетный финансовый год, а также оценку объемов налоговых расходов Сельского поселения на текущий финансовый год, очередной финансовый год и плановый период на основании сведений, представленных в администрацию Сельского поселения территориальным налоговым органом по </w:t>
      </w:r>
      <w:r w:rsidR="003C2626" w:rsidRPr="00CF1FD5">
        <w:rPr>
          <w:sz w:val="28"/>
          <w:szCs w:val="28"/>
        </w:rPr>
        <w:t>Грозненскому</w:t>
      </w:r>
      <w:r w:rsidR="008F745B" w:rsidRPr="00CF1FD5">
        <w:rPr>
          <w:sz w:val="28"/>
          <w:szCs w:val="28"/>
        </w:rPr>
        <w:t xml:space="preserve"> району;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F745B" w:rsidRPr="00CF1FD5">
        <w:rPr>
          <w:sz w:val="28"/>
          <w:szCs w:val="28"/>
        </w:rPr>
        <w:t>- осуществляет обобщение результатов оценки эффективности налоговых расходов Сельского поселения, проводимой кураторами налоговых расходов.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8F745B" w:rsidRPr="00CF1FD5">
        <w:rPr>
          <w:sz w:val="28"/>
          <w:szCs w:val="28"/>
        </w:rPr>
        <w:t>. В целях оценки налоговых расходов Сельского поселения кураторы налоговых расходов: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формируют паспорта налоговых расходов Сельского поселения, содержащие информацию, предусмотренную приложением № 2 к настоящему Порядку;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осуществляют оценку эффективности налоговых расходов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45B" w:rsidRPr="00CF1FD5">
        <w:rPr>
          <w:sz w:val="28"/>
          <w:szCs w:val="28"/>
        </w:rPr>
        <w:t>2. Порядок формирования перечня налоговых расходов Сельского поселения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2.1. Проект перечня налоговых расходов Сельского поселения на очередной финансовый год и плановый период формируется финансово-экономическим сектором администрации Сельского поселения до 10 апреля и направляется на согласование ответственным исполнителям муниципальных программ Сельского поселения, которых предлагается определить в качестве кураторов налоговых расходов.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2.2.  Кураторы налоговых расходов до 1 мая рассматривают проект перечня налоговых расходов Сельского поселения на предмет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поселения.</w:t>
      </w:r>
      <w:r>
        <w:rPr>
          <w:sz w:val="28"/>
          <w:szCs w:val="28"/>
        </w:rPr>
        <w:t xml:space="preserve"> </w:t>
      </w:r>
      <w:r w:rsidR="008F745B" w:rsidRPr="00CF1FD5">
        <w:rPr>
          <w:sz w:val="28"/>
          <w:szCs w:val="28"/>
        </w:rPr>
        <w:t>Замечания и предложения по уточнению про</w:t>
      </w:r>
      <w:r>
        <w:rPr>
          <w:sz w:val="28"/>
          <w:szCs w:val="28"/>
        </w:rPr>
        <w:t xml:space="preserve">екта перечня налоговых расходов </w:t>
      </w:r>
      <w:r w:rsidR="008F745B" w:rsidRPr="00CF1FD5">
        <w:rPr>
          <w:sz w:val="28"/>
          <w:szCs w:val="28"/>
        </w:rPr>
        <w:t>Сельского поселения направляются в финансово-экономический сектор администрации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45B" w:rsidRPr="00CF1FD5">
        <w:rPr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отдел экономического развития и архива администрации Сельского поселения в течение срока, указанного в абзаце первом настоящего пункта.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В случае, если эти замечания и предложения не направлены в отдел экономического развития и архива администрации Сельского поселения в течение срока, указанного в абзаце первом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В случае,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проект перечня налоговых расходов Сельского поселения считается согласованным в соответствующей части.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 xml:space="preserve"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 на текущий финансовый год и плановый период, не </w:t>
      </w:r>
      <w:r w:rsidR="008F745B" w:rsidRPr="00CF1FD5">
        <w:rPr>
          <w:sz w:val="28"/>
          <w:szCs w:val="28"/>
        </w:rPr>
        <w:lastRenderedPageBreak/>
        <w:t>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местного самоуправления Сельского поселения, определенных в качестве кураторов налоговых расходов.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При наличии разногласий, отдел экономического развития и архива администрации Сельского поселения обеспечивает согласование проекта перечня налоговых расходов Сельского поселения с соответствующими кураторами налоговых расходов до 1 июня.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2.3. Согласованный перечень налоговых расходов Сельского поселения размещается на официальном сайте администрации Сельского поселения в информационно-телекоммуникационной сети «Интернет».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2.4. 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экономического развития и архива администрации Сельского поселения соответствующую информацию для уточнения перечня налоговых расходов Сельского поселения.</w:t>
      </w:r>
    </w:p>
    <w:p w:rsidR="008F745B" w:rsidRPr="00CF1FD5" w:rsidRDefault="00B63BCC" w:rsidP="00B6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2.5. Перечень налоговых расходов Сельского поселения с внесенными в него изменениями формируется до 1 октября (в случае уточнения структурных 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Сельского поселения в рамках рассмотрения и утверждения проекта о местного бюджете на очередной финансовый год и плановый период).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3. Порядок оценки эффективности налоговых расходов Сельского поселения и обобщения результатов оценки эффективности налоговых расходов Сельского поселения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3.1. В целях проведения оценки эффективности налоговых расходов Сельского поселения: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3.1.1 Отдел экономического развития и архива администрации Сельского поселения до 1 февраля направляет налоговый орган информацию о категориях плательщиков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 xml:space="preserve">3.1.2. Отдел экономического развития и архива администрации Сельского поселения до 20 мая направляет кураторам налоговых расходов сведения, представленные налоговым органом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</w:t>
      </w:r>
      <w:r w:rsidR="008F745B" w:rsidRPr="00CF1FD5">
        <w:rPr>
          <w:sz w:val="28"/>
          <w:szCs w:val="28"/>
        </w:rPr>
        <w:lastRenderedPageBreak/>
        <w:t>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3.1.3. Отдел экономического развития и архива администрации Сельского поселения до 20 августа при необходимости представляет в Министерство финансов Чеченской Республики информацию, предусмотренную Общими требованиями.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45B" w:rsidRPr="00CF1FD5">
        <w:rPr>
          <w:sz w:val="28"/>
          <w:szCs w:val="28"/>
        </w:rPr>
        <w:t>3.2. 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оценку целесообразности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оценку результативности налоговых расходов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45B" w:rsidRPr="00CF1FD5">
        <w:rPr>
          <w:sz w:val="28"/>
          <w:szCs w:val="28"/>
        </w:rPr>
        <w:t>3.3. Критериями целесообразности налоговых расходов Сельского поселения являются: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социально-экономического развития Сельского поселения, не относящимся к муниципальным программам Сельского поселения;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3.4. В случае несоответствия налоговых расходов Сельского поселения хотя бы одному из критериев, указанных в пункте 3.3 настоящего раздела, куратору налогового расхода надлежит представить в отдел экономического развития и архива администрации Сельского поселения предложения о сохранении (уточнении, отмене) льгот для плательщиков.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3.5. 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F745B" w:rsidRPr="00CF1FD5">
        <w:rPr>
          <w:sz w:val="28"/>
          <w:szCs w:val="28"/>
        </w:rPr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45B" w:rsidRPr="00CF1FD5">
        <w:rPr>
          <w:sz w:val="28"/>
          <w:szCs w:val="28"/>
        </w:rPr>
        <w:t>3.7. 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3.8.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качестве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могут учитываться в том числе: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-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- предоставление муниципальных гарантий по обязательствам плательщиков, имеющих право на льготы;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 xml:space="preserve">3.9. Оценка совокупного бюджетного эффекта (самоокупаемости) стимулирующих налоговых расходов Сельского поселения определяется отдельно по каждому налоговому расходу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B0211" w:rsidRPr="00CF1FD5">
        <w:rPr>
          <w:sz w:val="28"/>
          <w:szCs w:val="28"/>
        </w:rPr>
        <w:t>Сельского поселения</w:t>
      </w:r>
      <w:r w:rsidR="008F745B" w:rsidRPr="00CF1FD5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</w:t>
      </w:r>
      <w:r w:rsidR="008F745B" w:rsidRPr="00CF1FD5">
        <w:rPr>
          <w:sz w:val="28"/>
          <w:szCs w:val="28"/>
        </w:rPr>
        <w:lastRenderedPageBreak/>
        <w:t>оценки эффективности налогового расхода Сельского поселения (E) по следующей формуле: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 где: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i – порядковый номер года, имеющий значение от 1 до 5;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proofErr w:type="spellStart"/>
      <w:r w:rsidRPr="00CF1FD5">
        <w:rPr>
          <w:sz w:val="28"/>
          <w:szCs w:val="28"/>
        </w:rPr>
        <w:t>mi</w:t>
      </w:r>
      <w:proofErr w:type="spellEnd"/>
      <w:r w:rsidRPr="00CF1FD5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j – порядковый номер плательщика, имеющий значение от 1 до m;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proofErr w:type="spellStart"/>
      <w:r w:rsidRPr="00CF1FD5">
        <w:rPr>
          <w:sz w:val="28"/>
          <w:szCs w:val="28"/>
        </w:rPr>
        <w:t>Nij</w:t>
      </w:r>
      <w:proofErr w:type="spellEnd"/>
      <w:r w:rsidRPr="00CF1FD5">
        <w:rPr>
          <w:sz w:val="28"/>
          <w:szCs w:val="28"/>
        </w:rPr>
        <w:t xml:space="preserve"> – объем налогов, задекларированных для уплаты в бюджет Сельского </w:t>
      </w:r>
      <w:r w:rsidR="00B63BCC">
        <w:rPr>
          <w:sz w:val="28"/>
          <w:szCs w:val="28"/>
        </w:rPr>
        <w:t xml:space="preserve">        </w:t>
      </w:r>
      <w:r w:rsidRPr="00CF1FD5">
        <w:rPr>
          <w:sz w:val="28"/>
          <w:szCs w:val="28"/>
        </w:rPr>
        <w:t>поселения j-м плательщиком в i-м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745B" w:rsidRPr="00CF1FD5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F745B" w:rsidRPr="00CF1FD5">
        <w:rPr>
          <w:sz w:val="28"/>
          <w:szCs w:val="28"/>
        </w:rPr>
        <w:t>Boj</w:t>
      </w:r>
      <w:proofErr w:type="spellEnd"/>
      <w:r w:rsidR="008F745B" w:rsidRPr="00CF1FD5">
        <w:rPr>
          <w:sz w:val="28"/>
          <w:szCs w:val="28"/>
        </w:rPr>
        <w:t xml:space="preserve"> – базовый объем налогов, задекларированных для уплаты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бюджет Сельского поселения j-м плательщиком в базовом году;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F745B" w:rsidRPr="00CF1FD5">
        <w:rPr>
          <w:sz w:val="28"/>
          <w:szCs w:val="28"/>
        </w:rPr>
        <w:t>gi</w:t>
      </w:r>
      <w:proofErr w:type="spellEnd"/>
      <w:r w:rsidR="008F745B" w:rsidRPr="00CF1FD5">
        <w:rPr>
          <w:sz w:val="28"/>
          <w:szCs w:val="28"/>
        </w:rPr>
        <w:t xml:space="preserve"> – номинальный темп прироста налоговых доходов бюджета в i-м году по отношению к показателям базового года;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45B" w:rsidRPr="00CF1FD5">
        <w:rPr>
          <w:sz w:val="28"/>
          <w:szCs w:val="28"/>
        </w:rPr>
        <w:t>r – расчетная стоимость среднесрочных рыночных заимствований, определяемая в соответствии с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3.11. Базовый объем налогов, задекларированных для уплаты в бюджет Сельского поселения j-м плательщиком в базовом году (</w:t>
      </w:r>
      <w:proofErr w:type="spellStart"/>
      <w:r w:rsidR="008F745B" w:rsidRPr="00CF1FD5">
        <w:rPr>
          <w:sz w:val="28"/>
          <w:szCs w:val="28"/>
        </w:rPr>
        <w:t>Boj</w:t>
      </w:r>
      <w:proofErr w:type="spellEnd"/>
      <w:r w:rsidR="008F745B" w:rsidRPr="00CF1FD5">
        <w:rPr>
          <w:sz w:val="28"/>
          <w:szCs w:val="28"/>
        </w:rPr>
        <w:t>), рассчитывается по формуле: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B0j = N0j + L0j,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где: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N0j - объем налогов, задекларированных для уплаты в бюджет Сельского поселения j-м плательщиком в базовом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L0j - объем льгот, предоставленных j-</w:t>
      </w:r>
      <w:proofErr w:type="spellStart"/>
      <w:r w:rsidRPr="00CF1FD5">
        <w:rPr>
          <w:sz w:val="28"/>
          <w:szCs w:val="28"/>
        </w:rPr>
        <w:t>му</w:t>
      </w:r>
      <w:proofErr w:type="spellEnd"/>
      <w:r w:rsidRPr="00CF1FD5">
        <w:rPr>
          <w:sz w:val="28"/>
          <w:szCs w:val="28"/>
        </w:rPr>
        <w:t xml:space="preserve"> плательщику в базовом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745B" w:rsidRPr="00CF1FD5">
        <w:rPr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745B" w:rsidRPr="00CF1FD5">
        <w:rPr>
          <w:sz w:val="28"/>
          <w:szCs w:val="28"/>
        </w:rPr>
        <w:t>3.12. Результаты оценки эффективности налогового расхода должны направляться кураторами в отдел экономического развития и архива администрации Сельского поселения и содержать: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745B" w:rsidRPr="00CF1FD5">
        <w:rPr>
          <w:sz w:val="28"/>
          <w:szCs w:val="28"/>
        </w:rPr>
        <w:t>- выводы о достижении целевых характеристик (критериев целесообразности) налогового расхода;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F745B" w:rsidRPr="00CF1FD5">
        <w:rPr>
          <w:sz w:val="28"/>
          <w:szCs w:val="28"/>
        </w:rPr>
        <w:t>- 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F745B" w:rsidRPr="00CF1FD5">
        <w:rPr>
          <w:sz w:val="28"/>
          <w:szCs w:val="28"/>
        </w:rPr>
        <w:t>- 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8F745B" w:rsidRPr="00CF1FD5" w:rsidRDefault="00B63BCC" w:rsidP="008F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45B" w:rsidRPr="00CF1FD5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F745B" w:rsidRPr="00CF1FD5" w:rsidRDefault="00B63BCC" w:rsidP="008F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45B" w:rsidRPr="00CF1FD5">
        <w:rPr>
          <w:sz w:val="28"/>
          <w:szCs w:val="28"/>
        </w:rPr>
        <w:t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Сельского поселения о необходимости сохранения (уточнения, отмены), предоставленных плательщикам льгот, направляются кураторами налоговых расходов в администрацию Сельского поселения ежегодно, до 1 июля.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745B" w:rsidRPr="00CF1FD5">
        <w:rPr>
          <w:sz w:val="28"/>
          <w:szCs w:val="28"/>
        </w:rPr>
        <w:t>3.13. Администрация Сельского поселения обобщает результаты оценки налоговых расходов Сельского поселения, согласовывает их с кураторами налоговых расходов.</w:t>
      </w:r>
    </w:p>
    <w:p w:rsidR="008F745B" w:rsidRPr="00CF1FD5" w:rsidRDefault="00B63BCC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45B" w:rsidRPr="00CF1FD5">
        <w:rPr>
          <w:sz w:val="28"/>
          <w:szCs w:val="28"/>
        </w:rPr>
        <w:t>Согласованная информация о результатах оценки налоговых расходов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</w:pPr>
    </w:p>
    <w:p w:rsidR="008F745B" w:rsidRPr="00CF1FD5" w:rsidRDefault="008F745B" w:rsidP="008F745B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  <w:sectPr w:rsidR="008F745B" w:rsidRPr="00CF1FD5" w:rsidSect="006F1502">
          <w:headerReference w:type="default" r:id="rId8"/>
          <w:pgSz w:w="11906" w:h="16838"/>
          <w:pgMar w:top="284" w:right="849" w:bottom="851" w:left="1134" w:header="709" w:footer="709" w:gutter="0"/>
          <w:cols w:space="708"/>
          <w:titlePg/>
          <w:docGrid w:linePitch="360"/>
        </w:sectPr>
      </w:pPr>
    </w:p>
    <w:p w:rsidR="008F745B" w:rsidRPr="00CF1FD5" w:rsidRDefault="008F745B" w:rsidP="008F745B">
      <w:pPr>
        <w:shd w:val="clear" w:color="auto" w:fill="FFFFFF"/>
        <w:spacing w:line="240" w:lineRule="exact"/>
        <w:jc w:val="right"/>
      </w:pPr>
      <w:r w:rsidRPr="00CF1FD5">
        <w:lastRenderedPageBreak/>
        <w:t>Приложение № 1</w:t>
      </w:r>
    </w:p>
    <w:p w:rsidR="008F745B" w:rsidRPr="00CF1FD5" w:rsidRDefault="008F745B" w:rsidP="008F745B">
      <w:pPr>
        <w:shd w:val="clear" w:color="auto" w:fill="FFFFFF"/>
        <w:spacing w:line="240" w:lineRule="exact"/>
        <w:jc w:val="right"/>
      </w:pPr>
      <w:r w:rsidRPr="00CF1FD5">
        <w:t xml:space="preserve">к Порядку формирования перечня налоговых расходов </w:t>
      </w:r>
    </w:p>
    <w:p w:rsidR="008F745B" w:rsidRPr="00CF1FD5" w:rsidRDefault="009D61C5" w:rsidP="008F745B">
      <w:pPr>
        <w:shd w:val="clear" w:color="auto" w:fill="FFFFFF"/>
        <w:spacing w:line="240" w:lineRule="exact"/>
        <w:jc w:val="right"/>
      </w:pPr>
      <w:r>
        <w:rPr>
          <w:szCs w:val="28"/>
        </w:rPr>
        <w:t xml:space="preserve">Правобережненского </w:t>
      </w:r>
      <w:r w:rsidR="008F745B" w:rsidRPr="00CF1FD5">
        <w:t>сельского поселения и оценки налоговых расходов</w:t>
      </w:r>
    </w:p>
    <w:p w:rsidR="008F745B" w:rsidRPr="00CF1FD5" w:rsidRDefault="009D61C5" w:rsidP="008F745B">
      <w:pPr>
        <w:shd w:val="clear" w:color="auto" w:fill="FFFFFF"/>
        <w:spacing w:after="150"/>
        <w:jc w:val="right"/>
        <w:rPr>
          <w:rFonts w:ascii="Arial" w:hAnsi="Arial" w:cs="Arial"/>
        </w:rPr>
      </w:pPr>
      <w:r>
        <w:rPr>
          <w:szCs w:val="28"/>
        </w:rPr>
        <w:t xml:space="preserve">Правобережненского </w:t>
      </w:r>
      <w:r w:rsidR="008F745B"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>Перечень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 xml:space="preserve">налоговых расходов </w:t>
      </w:r>
      <w:r w:rsidR="009D61C5">
        <w:rPr>
          <w:szCs w:val="28"/>
        </w:rPr>
        <w:t xml:space="preserve">Правобережненского </w:t>
      </w:r>
      <w:r w:rsidRPr="00CF1FD5">
        <w:t>сельского поселения, обусловленных налоговыми льготами, освобождениями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>и иными преференциями по налогам, предусмотренными в качестве мер муниципальной поддержки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 xml:space="preserve">в соответствии с целями муниципальных программ </w:t>
      </w:r>
      <w:r w:rsidR="009D61C5">
        <w:rPr>
          <w:szCs w:val="28"/>
        </w:rPr>
        <w:t xml:space="preserve">Правобережненского </w:t>
      </w:r>
      <w:r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</w:p>
    <w:tbl>
      <w:tblPr>
        <w:tblW w:w="16305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882"/>
        <w:gridCol w:w="1882"/>
        <w:gridCol w:w="1882"/>
        <w:gridCol w:w="1361"/>
        <w:gridCol w:w="1882"/>
        <w:gridCol w:w="1882"/>
        <w:gridCol w:w="1882"/>
        <w:gridCol w:w="1882"/>
        <w:gridCol w:w="1279"/>
      </w:tblGrid>
      <w:tr w:rsidR="008F745B" w:rsidRPr="00CF1FD5" w:rsidTr="00B63BCC">
        <w:tc>
          <w:tcPr>
            <w:tcW w:w="49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№п/п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Краткое наименование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налогового расхода</w:t>
            </w:r>
          </w:p>
          <w:p w:rsidR="008F745B" w:rsidRPr="00CF1FD5" w:rsidRDefault="00F64EDC" w:rsidP="0033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Правобережненского  </w:t>
            </w:r>
            <w:r w:rsidR="008F745B" w:rsidRPr="00CF1FD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Полное наименование налогового расхода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Реквизиты нормативного правового акта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устанавливающего налоговый расход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Целевая категория налогового расхода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Pr="00CF1FD5">
              <w:rPr>
                <w:sz w:val="20"/>
                <w:szCs w:val="20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8F745B" w:rsidRPr="00CF1FD5" w:rsidRDefault="00F64EDC" w:rsidP="0033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="008F745B" w:rsidRPr="00CF1FD5">
              <w:rPr>
                <w:sz w:val="20"/>
                <w:szCs w:val="20"/>
              </w:rPr>
              <w:t>сельского поселения, предусматривающей налоговые расходы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структурного элемента подпрограммы муниципальной программы</w:t>
            </w:r>
          </w:p>
          <w:p w:rsidR="008F745B" w:rsidRPr="00CF1FD5" w:rsidRDefault="00F64EDC" w:rsidP="0033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="008F745B" w:rsidRPr="00CF1FD5">
              <w:rPr>
                <w:sz w:val="20"/>
                <w:szCs w:val="20"/>
              </w:rPr>
              <w:t>сельского поселения, предусматривающей налоговые расходы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8F745B" w:rsidRPr="00CF1FD5" w:rsidTr="00B63BCC">
        <w:tc>
          <w:tcPr>
            <w:tcW w:w="49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6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8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10</w:t>
            </w:r>
          </w:p>
        </w:tc>
      </w:tr>
      <w:tr w:rsidR="008F745B" w:rsidRPr="00CF1FD5" w:rsidTr="00B63BCC">
        <w:tc>
          <w:tcPr>
            <w:tcW w:w="49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</w:tr>
      <w:tr w:rsidR="008F745B" w:rsidRPr="00CF1FD5" w:rsidTr="00B63BCC">
        <w:tc>
          <w:tcPr>
            <w:tcW w:w="491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</w:tr>
      <w:tr w:rsidR="008F745B" w:rsidRPr="00CF1FD5" w:rsidTr="00B63BCC">
        <w:tc>
          <w:tcPr>
            <w:tcW w:w="491" w:type="dxa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</w:tr>
    </w:tbl>
    <w:p w:rsidR="008F745B" w:rsidRPr="00CF1FD5" w:rsidRDefault="0033043E" w:rsidP="008F745B">
      <w:pPr>
        <w:spacing w:line="240" w:lineRule="exact"/>
        <w:rPr>
          <w:sz w:val="20"/>
          <w:szCs w:val="20"/>
        </w:rPr>
      </w:pPr>
      <w:r w:rsidRPr="00CF1FD5">
        <w:rPr>
          <w:sz w:val="20"/>
          <w:szCs w:val="20"/>
        </w:rPr>
        <w:t xml:space="preserve"> </w:t>
      </w:r>
    </w:p>
    <w:p w:rsidR="008F745B" w:rsidRPr="00CF1FD5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  <w:sectPr w:rsidR="001B0211" w:rsidRPr="00CF1FD5" w:rsidSect="001B021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8F745B" w:rsidRPr="00CF1FD5" w:rsidRDefault="008F745B" w:rsidP="009D61C5">
      <w:pPr>
        <w:spacing w:line="240" w:lineRule="exact"/>
        <w:jc w:val="right"/>
      </w:pPr>
      <w:r w:rsidRPr="00CF1FD5">
        <w:t>Приложение № 2</w:t>
      </w:r>
    </w:p>
    <w:p w:rsidR="008F745B" w:rsidRPr="00CF1FD5" w:rsidRDefault="008F745B" w:rsidP="009D61C5">
      <w:pPr>
        <w:spacing w:line="240" w:lineRule="exact"/>
        <w:jc w:val="right"/>
      </w:pPr>
      <w:r w:rsidRPr="00CF1FD5">
        <w:t xml:space="preserve">к Порядку формирования </w:t>
      </w:r>
    </w:p>
    <w:p w:rsidR="008F745B" w:rsidRPr="00CF1FD5" w:rsidRDefault="008F745B" w:rsidP="009D61C5">
      <w:pPr>
        <w:spacing w:line="240" w:lineRule="exact"/>
        <w:jc w:val="right"/>
      </w:pPr>
      <w:r w:rsidRPr="00CF1FD5">
        <w:t xml:space="preserve">                                                                                                          перечня налоговых расходов </w:t>
      </w:r>
    </w:p>
    <w:p w:rsidR="008F745B" w:rsidRPr="00CF1FD5" w:rsidRDefault="008F745B" w:rsidP="009D61C5">
      <w:pPr>
        <w:spacing w:line="240" w:lineRule="exact"/>
        <w:jc w:val="right"/>
      </w:pPr>
      <w:r w:rsidRPr="00CF1FD5">
        <w:t xml:space="preserve">                                                                                          </w:t>
      </w:r>
      <w:r w:rsidR="00F64EDC">
        <w:rPr>
          <w:szCs w:val="28"/>
        </w:rPr>
        <w:t>Пра</w:t>
      </w:r>
      <w:r w:rsidR="009D61C5">
        <w:rPr>
          <w:szCs w:val="28"/>
        </w:rPr>
        <w:t xml:space="preserve">вобережненского </w:t>
      </w:r>
      <w:r w:rsidRPr="00CF1FD5">
        <w:t>сельского поселения</w:t>
      </w:r>
    </w:p>
    <w:p w:rsidR="008F745B" w:rsidRPr="00CF1FD5" w:rsidRDefault="008F745B" w:rsidP="009D61C5">
      <w:pPr>
        <w:spacing w:line="240" w:lineRule="exact"/>
        <w:jc w:val="right"/>
      </w:pPr>
      <w:r w:rsidRPr="00CF1FD5">
        <w:t xml:space="preserve"> и оценки налоговых расходов</w:t>
      </w:r>
    </w:p>
    <w:p w:rsidR="008F745B" w:rsidRDefault="009D61C5" w:rsidP="009D61C5">
      <w:pPr>
        <w:jc w:val="right"/>
      </w:pPr>
      <w:r>
        <w:rPr>
          <w:szCs w:val="28"/>
        </w:rPr>
        <w:t xml:space="preserve">Правобережненского </w:t>
      </w:r>
      <w:r w:rsidR="008F745B" w:rsidRPr="00CF1FD5">
        <w:t>сельского поселения</w:t>
      </w:r>
    </w:p>
    <w:p w:rsidR="009D61C5" w:rsidRDefault="009D61C5" w:rsidP="009D61C5">
      <w:pPr>
        <w:jc w:val="right"/>
      </w:pPr>
    </w:p>
    <w:p w:rsidR="009D61C5" w:rsidRPr="00CF1FD5" w:rsidRDefault="009D61C5" w:rsidP="008F745B">
      <w:pPr>
        <w:jc w:val="right"/>
      </w:pPr>
    </w:p>
    <w:p w:rsidR="009D61C5" w:rsidRPr="00CF1FD5" w:rsidRDefault="008F745B" w:rsidP="009D61C5">
      <w:pPr>
        <w:spacing w:line="240" w:lineRule="exact"/>
        <w:jc w:val="center"/>
      </w:pPr>
      <w:r w:rsidRPr="00CF1FD5">
        <w:t>ПЕРЕЧЕНЬ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>информации, включаемой в паспорт налогового расхода</w:t>
      </w:r>
    </w:p>
    <w:p w:rsidR="008F745B" w:rsidRPr="00CF1FD5" w:rsidRDefault="00F64EDC" w:rsidP="008F745B">
      <w:pPr>
        <w:jc w:val="center"/>
      </w:pPr>
      <w:r>
        <w:rPr>
          <w:szCs w:val="28"/>
        </w:rPr>
        <w:t xml:space="preserve">Правобережненского  </w:t>
      </w:r>
      <w:r w:rsidR="008F745B" w:rsidRPr="00CF1FD5">
        <w:t xml:space="preserve"> сельского поселения</w:t>
      </w:r>
    </w:p>
    <w:tbl>
      <w:tblPr>
        <w:tblW w:w="1020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970"/>
      </w:tblGrid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№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Источник данных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Наименования налогов, по которым предусматриваются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Pr="00CF1F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Нормативные правовые акты, которыми предусматриваются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относящиеся к муниципальным программам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 и данные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F64EDC">
              <w:rPr>
                <w:sz w:val="20"/>
                <w:szCs w:val="20"/>
              </w:rPr>
              <w:lastRenderedPageBreak/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lastRenderedPageBreak/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 Фискальные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информация администрации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 (единиц)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муниципальным законодательством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Pr="00CF1FD5">
              <w:rPr>
                <w:sz w:val="20"/>
                <w:szCs w:val="20"/>
              </w:rPr>
              <w:t xml:space="preserve"> сельского поселения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F64EDC">
              <w:rPr>
                <w:sz w:val="20"/>
                <w:szCs w:val="20"/>
              </w:rPr>
              <w:t xml:space="preserve">Правобережненского  </w:t>
            </w:r>
            <w:r w:rsidR="002624DF" w:rsidRPr="00CF1FD5">
              <w:rPr>
                <w:sz w:val="20"/>
                <w:szCs w:val="20"/>
              </w:rPr>
              <w:t xml:space="preserve"> </w:t>
            </w:r>
            <w:r w:rsidRPr="00CF1FD5">
              <w:rPr>
                <w:sz w:val="20"/>
                <w:szCs w:val="20"/>
              </w:rPr>
              <w:t>сельского поселения, за 6 лет, предшествующих отчетному финансовому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</w:tbl>
    <w:p w:rsidR="002639BF" w:rsidRPr="00CF1FD5" w:rsidRDefault="002639BF" w:rsidP="001B0211">
      <w:pPr>
        <w:spacing w:line="276" w:lineRule="auto"/>
        <w:rPr>
          <w:sz w:val="28"/>
          <w:szCs w:val="28"/>
        </w:rPr>
      </w:pPr>
    </w:p>
    <w:sectPr w:rsidR="002639BF" w:rsidRPr="00CF1FD5" w:rsidSect="001B0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A6" w:rsidRDefault="002178A6" w:rsidP="001E2FE0">
      <w:r>
        <w:separator/>
      </w:r>
    </w:p>
  </w:endnote>
  <w:endnote w:type="continuationSeparator" w:id="0">
    <w:p w:rsidR="002178A6" w:rsidRDefault="002178A6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A6" w:rsidRDefault="002178A6" w:rsidP="001E2FE0">
      <w:r>
        <w:separator/>
      </w:r>
    </w:p>
  </w:footnote>
  <w:footnote w:type="continuationSeparator" w:id="0">
    <w:p w:rsidR="002178A6" w:rsidRDefault="002178A6" w:rsidP="001E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C" w:rsidRDefault="00B63BCC">
    <w:pPr>
      <w:pStyle w:val="a8"/>
      <w:jc w:val="center"/>
    </w:pPr>
  </w:p>
  <w:p w:rsidR="00B63BCC" w:rsidRDefault="00B63B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3"/>
    <w:rsid w:val="00050743"/>
    <w:rsid w:val="00055E5E"/>
    <w:rsid w:val="00082A93"/>
    <w:rsid w:val="00083E0F"/>
    <w:rsid w:val="000867A0"/>
    <w:rsid w:val="00091D91"/>
    <w:rsid w:val="000A54B7"/>
    <w:rsid w:val="000B142F"/>
    <w:rsid w:val="000C34BC"/>
    <w:rsid w:val="000E6576"/>
    <w:rsid w:val="001129EA"/>
    <w:rsid w:val="001257B0"/>
    <w:rsid w:val="0013013E"/>
    <w:rsid w:val="0013448D"/>
    <w:rsid w:val="00134E06"/>
    <w:rsid w:val="00142D66"/>
    <w:rsid w:val="0019252D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78A6"/>
    <w:rsid w:val="00217A45"/>
    <w:rsid w:val="0025118D"/>
    <w:rsid w:val="002624DF"/>
    <w:rsid w:val="002639BF"/>
    <w:rsid w:val="00272FCD"/>
    <w:rsid w:val="00275129"/>
    <w:rsid w:val="00286B1A"/>
    <w:rsid w:val="00290079"/>
    <w:rsid w:val="0029615F"/>
    <w:rsid w:val="002A010F"/>
    <w:rsid w:val="002B219A"/>
    <w:rsid w:val="002B7913"/>
    <w:rsid w:val="002D33E7"/>
    <w:rsid w:val="002F750F"/>
    <w:rsid w:val="0033043E"/>
    <w:rsid w:val="003352F7"/>
    <w:rsid w:val="00373109"/>
    <w:rsid w:val="00377020"/>
    <w:rsid w:val="00394315"/>
    <w:rsid w:val="003A1FF3"/>
    <w:rsid w:val="003C2626"/>
    <w:rsid w:val="003C5C4C"/>
    <w:rsid w:val="003C724D"/>
    <w:rsid w:val="003C7B02"/>
    <w:rsid w:val="003D6727"/>
    <w:rsid w:val="0040476A"/>
    <w:rsid w:val="0045391B"/>
    <w:rsid w:val="00462D2A"/>
    <w:rsid w:val="004703E0"/>
    <w:rsid w:val="00470ECC"/>
    <w:rsid w:val="00477E3F"/>
    <w:rsid w:val="0048769F"/>
    <w:rsid w:val="0049429D"/>
    <w:rsid w:val="004979A1"/>
    <w:rsid w:val="004B010B"/>
    <w:rsid w:val="004E4AD8"/>
    <w:rsid w:val="004F5B5A"/>
    <w:rsid w:val="00500B63"/>
    <w:rsid w:val="00502326"/>
    <w:rsid w:val="00504D40"/>
    <w:rsid w:val="005711E3"/>
    <w:rsid w:val="0058649F"/>
    <w:rsid w:val="005A695A"/>
    <w:rsid w:val="005C494D"/>
    <w:rsid w:val="005C6987"/>
    <w:rsid w:val="005D7C55"/>
    <w:rsid w:val="005E040A"/>
    <w:rsid w:val="00602123"/>
    <w:rsid w:val="00614971"/>
    <w:rsid w:val="00616A94"/>
    <w:rsid w:val="00623A3D"/>
    <w:rsid w:val="00646ED4"/>
    <w:rsid w:val="006538FE"/>
    <w:rsid w:val="00673DF6"/>
    <w:rsid w:val="006807C5"/>
    <w:rsid w:val="006A2F17"/>
    <w:rsid w:val="006A4548"/>
    <w:rsid w:val="006A769E"/>
    <w:rsid w:val="006C29FC"/>
    <w:rsid w:val="006C3297"/>
    <w:rsid w:val="006E31AC"/>
    <w:rsid w:val="006F06B9"/>
    <w:rsid w:val="006F1502"/>
    <w:rsid w:val="00721573"/>
    <w:rsid w:val="00725FD3"/>
    <w:rsid w:val="00744530"/>
    <w:rsid w:val="00771966"/>
    <w:rsid w:val="00793D75"/>
    <w:rsid w:val="007C0729"/>
    <w:rsid w:val="007D3102"/>
    <w:rsid w:val="0081067F"/>
    <w:rsid w:val="0083568B"/>
    <w:rsid w:val="008520B1"/>
    <w:rsid w:val="00853C79"/>
    <w:rsid w:val="008744E2"/>
    <w:rsid w:val="00881B5A"/>
    <w:rsid w:val="008839EF"/>
    <w:rsid w:val="00896EA1"/>
    <w:rsid w:val="008A4E60"/>
    <w:rsid w:val="008B39AA"/>
    <w:rsid w:val="008C2049"/>
    <w:rsid w:val="008C496E"/>
    <w:rsid w:val="008D04B6"/>
    <w:rsid w:val="008E0462"/>
    <w:rsid w:val="008F745B"/>
    <w:rsid w:val="0092467F"/>
    <w:rsid w:val="0093238A"/>
    <w:rsid w:val="009327D3"/>
    <w:rsid w:val="009330B4"/>
    <w:rsid w:val="00943E67"/>
    <w:rsid w:val="00950FFB"/>
    <w:rsid w:val="009638C9"/>
    <w:rsid w:val="00980265"/>
    <w:rsid w:val="00981026"/>
    <w:rsid w:val="00996529"/>
    <w:rsid w:val="009D61C5"/>
    <w:rsid w:val="00A20C9B"/>
    <w:rsid w:val="00A24CF2"/>
    <w:rsid w:val="00A26C4A"/>
    <w:rsid w:val="00A318BE"/>
    <w:rsid w:val="00A33236"/>
    <w:rsid w:val="00A93BB1"/>
    <w:rsid w:val="00AA5579"/>
    <w:rsid w:val="00AB73E4"/>
    <w:rsid w:val="00AD0E86"/>
    <w:rsid w:val="00AD54D1"/>
    <w:rsid w:val="00B34512"/>
    <w:rsid w:val="00B43C91"/>
    <w:rsid w:val="00B505C5"/>
    <w:rsid w:val="00B550B5"/>
    <w:rsid w:val="00B63BCC"/>
    <w:rsid w:val="00B724AF"/>
    <w:rsid w:val="00BA09B7"/>
    <w:rsid w:val="00BA513E"/>
    <w:rsid w:val="00BE2C40"/>
    <w:rsid w:val="00BF55C0"/>
    <w:rsid w:val="00C00169"/>
    <w:rsid w:val="00C023D4"/>
    <w:rsid w:val="00C21B02"/>
    <w:rsid w:val="00C36A46"/>
    <w:rsid w:val="00C64008"/>
    <w:rsid w:val="00C755DC"/>
    <w:rsid w:val="00C80B8A"/>
    <w:rsid w:val="00C8347B"/>
    <w:rsid w:val="00CD798E"/>
    <w:rsid w:val="00CE0FFD"/>
    <w:rsid w:val="00CE74AC"/>
    <w:rsid w:val="00CF1120"/>
    <w:rsid w:val="00CF1FD5"/>
    <w:rsid w:val="00D0334F"/>
    <w:rsid w:val="00D31A7D"/>
    <w:rsid w:val="00D543E3"/>
    <w:rsid w:val="00D57B48"/>
    <w:rsid w:val="00D92E98"/>
    <w:rsid w:val="00DA0175"/>
    <w:rsid w:val="00DB488D"/>
    <w:rsid w:val="00DC1CA3"/>
    <w:rsid w:val="00DD7026"/>
    <w:rsid w:val="00DF6301"/>
    <w:rsid w:val="00DF7652"/>
    <w:rsid w:val="00E0390B"/>
    <w:rsid w:val="00E242F0"/>
    <w:rsid w:val="00E2538E"/>
    <w:rsid w:val="00E366CB"/>
    <w:rsid w:val="00E47CC0"/>
    <w:rsid w:val="00E55C56"/>
    <w:rsid w:val="00E60EF9"/>
    <w:rsid w:val="00EB39AC"/>
    <w:rsid w:val="00EF693D"/>
    <w:rsid w:val="00F019FD"/>
    <w:rsid w:val="00F1570E"/>
    <w:rsid w:val="00F31A55"/>
    <w:rsid w:val="00F3577B"/>
    <w:rsid w:val="00F53D2B"/>
    <w:rsid w:val="00F54C33"/>
    <w:rsid w:val="00F6284D"/>
    <w:rsid w:val="00F64EDC"/>
    <w:rsid w:val="00F70341"/>
    <w:rsid w:val="00F70C1E"/>
    <w:rsid w:val="00F7665B"/>
    <w:rsid w:val="00F8304F"/>
    <w:rsid w:val="00FB49A4"/>
    <w:rsid w:val="00FD16B0"/>
    <w:rsid w:val="00FF104C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FB7A"/>
  <w15:docId w15:val="{23EC1FFD-4292-45B6-9298-0C2425B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93BB1"/>
    <w:rPr>
      <w:b/>
      <w:bCs/>
      <w:color w:val="26282F"/>
    </w:rPr>
  </w:style>
  <w:style w:type="paragraph" w:customStyle="1" w:styleId="ConsPlusNormal">
    <w:name w:val="ConsPlusNormal"/>
    <w:rsid w:val="00A93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79A6-62DD-46DB-AD12-BB3087A2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2020-05-06T11:22:00Z</cp:lastPrinted>
  <dcterms:created xsi:type="dcterms:W3CDTF">2020-05-04T09:53:00Z</dcterms:created>
  <dcterms:modified xsi:type="dcterms:W3CDTF">2020-05-06T11:23:00Z</dcterms:modified>
</cp:coreProperties>
</file>